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left="4989" w:hanging="0"/>
        <w:jc w:val="right"/>
        <w:rPr>
          <w:rFonts w:ascii="Cambria" w:hAnsi="Cambria"/>
        </w:rPr>
      </w:pPr>
      <w:r>
        <w:rPr>
          <w:rFonts w:eastAsia="NSimSun" w:cs="Arial" w:ascii="Cambria" w:hAnsi="Cambria"/>
          <w:kern w:val="2"/>
          <w:sz w:val="24"/>
          <w:szCs w:val="24"/>
          <w:lang w:eastAsia="zh-CN" w:bidi="hi-IN"/>
        </w:rPr>
        <w:t>Załącznik nr 1b do SWZ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NSimSun" w:cs="Arial"/>
          <w:b/>
          <w:b/>
          <w:bCs/>
          <w:kern w:val="2"/>
          <w:sz w:val="24"/>
          <w:szCs w:val="24"/>
          <w:lang w:eastAsia="zh-CN" w:bidi="hi-IN"/>
        </w:rPr>
      </w:pPr>
      <w:r>
        <w:rPr>
          <w:rFonts w:eastAsia="NSimSun" w:cs="Arial" w:ascii="Cambria" w:hAnsi="Cambria"/>
          <w:b/>
          <w:bCs/>
          <w:kern w:val="2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bCs/>
          <w:i w:val="false"/>
          <w:i w:val="false"/>
          <w:iCs w:val="false"/>
        </w:rPr>
      </w:pPr>
      <w:r>
        <w:rPr>
          <w:rFonts w:eastAsia="NSimSun" w:cs="Arial" w:ascii="Cambria" w:hAnsi="Cambria"/>
          <w:b/>
          <w:bCs/>
          <w:i w:val="false"/>
          <w:iCs w:val="false"/>
          <w:kern w:val="2"/>
          <w:sz w:val="24"/>
          <w:szCs w:val="24"/>
          <w:lang w:eastAsia="zh-CN" w:bidi="hi-IN"/>
        </w:rPr>
        <w:t>SPR.261.1.2026</w:t>
      </w:r>
    </w:p>
    <w:p>
      <w:pPr>
        <w:pStyle w:val="Normal"/>
        <w:spacing w:lineRule="auto" w:line="240" w:before="0" w:after="0"/>
        <w:jc w:val="both"/>
        <w:rPr>
          <w:rFonts w:ascii="Cambria" w:hAnsi="Cambria"/>
          <w:b/>
          <w:b/>
          <w:bCs/>
          <w:i w:val="false"/>
          <w:i w:val="false"/>
          <w:iCs w:val="false"/>
        </w:rPr>
      </w:pPr>
      <w:r>
        <w:rPr>
          <w:rFonts w:eastAsia="NSimSun" w:cs="Arial" w:ascii="Cambria" w:hAnsi="Cambria"/>
          <w:b/>
          <w:bCs/>
          <w:i w:val="false"/>
          <w:iCs w:val="false"/>
          <w:kern w:val="2"/>
          <w:sz w:val="24"/>
          <w:szCs w:val="24"/>
          <w:lang w:eastAsia="zh-CN" w:bidi="hi-IN"/>
        </w:rPr>
        <w:t xml:space="preserve">Postępowanie o udzielenie zamówienia publicznego w trybie podstawowym na zadanie pn.: </w:t>
      </w:r>
      <w:r>
        <w:rPr>
          <w:rFonts w:eastAsia="NSimSun" w:cs="Arial" w:ascii="Cambria" w:hAnsi="Cambria"/>
          <w:b/>
          <w:bCs/>
          <w:i w:val="false"/>
          <w:iCs w:val="false"/>
          <w:color w:val="000000"/>
          <w:kern w:val="2"/>
          <w:sz w:val="24"/>
          <w:szCs w:val="24"/>
          <w:lang w:eastAsia="zh-CN" w:bidi="hi-IN"/>
        </w:rPr>
        <w:t xml:space="preserve">Dostawa wyposażenia i pomocy dydaktycznych w ramach projektu </w:t>
      </w:r>
      <w:r>
        <w:rPr>
          <w:rFonts w:eastAsia="NSimSun" w:cs="Helvetica" w:ascii="Cambria" w:hAnsi="Cambria"/>
          <w:b/>
          <w:bCs/>
          <w:i w:val="false"/>
          <w:iCs w:val="false"/>
          <w:color w:val="000000"/>
          <w:kern w:val="2"/>
          <w:sz w:val="24"/>
          <w:szCs w:val="24"/>
          <w:lang w:eastAsia="zh-CN" w:bidi="hi-IN"/>
        </w:rPr>
        <w:t>„Szkoła pełna możliwości: kształcenie, technologie i wsparcie w edukacji”.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Times New Roman" w:cs="Arial"/>
          <w:b/>
          <w:b/>
          <w:kern w:val="2"/>
          <w:sz w:val="24"/>
          <w:szCs w:val="24"/>
          <w:lang w:eastAsia="pl-PL" w:bidi="hi-IN"/>
        </w:rPr>
      </w:pPr>
      <w:r>
        <w:rPr>
          <w:rFonts w:eastAsia="Times New Roman" w:cs="Arial" w:ascii="Cambria" w:hAnsi="Cambria"/>
          <w:b/>
          <w:kern w:val="2"/>
          <w:sz w:val="24"/>
          <w:szCs w:val="24"/>
          <w:lang w:eastAsia="pl-PL" w:bidi="hi-IN"/>
        </w:rPr>
      </w:r>
    </w:p>
    <w:p>
      <w:pPr>
        <w:pStyle w:val="Normal"/>
        <w:tabs>
          <w:tab w:val="clear" w:pos="708"/>
          <w:tab w:val="left" w:pos="864" w:leader="none"/>
        </w:tabs>
        <w:spacing w:lineRule="auto" w:line="240" w:before="0" w:after="0"/>
        <w:ind w:left="432" w:hanging="432"/>
        <w:jc w:val="center"/>
        <w:rPr>
          <w:rFonts w:ascii="Cambria" w:hAnsi="Cambria"/>
        </w:rPr>
      </w:pPr>
      <w:r>
        <w:rPr>
          <w:rFonts w:eastAsia="NSimSun" w:cs="Arial" w:ascii="Cambria" w:hAnsi="Cambria"/>
          <w:b/>
          <w:kern w:val="2"/>
          <w:sz w:val="24"/>
          <w:szCs w:val="24"/>
          <w:lang w:eastAsia="zh-CN" w:bidi="hi-IN"/>
        </w:rPr>
        <w:t>Formularz cenowy</w:t>
      </w:r>
    </w:p>
    <w:p>
      <w:pPr>
        <w:pStyle w:val="Normal"/>
        <w:widowControl w:val="false"/>
        <w:suppressAutoHyphens w:val="false"/>
        <w:spacing w:lineRule="auto" w:line="240" w:before="0" w:after="0"/>
        <w:jc w:val="left"/>
        <w:rPr>
          <w:rFonts w:ascii="Cambria" w:hAnsi="Cambria"/>
          <w:color w:val="111111"/>
          <w:sz w:val="20"/>
          <w:szCs w:val="20"/>
        </w:rPr>
      </w:pPr>
      <w:r>
        <w:rPr>
          <w:rFonts w:ascii="Cambria" w:hAnsi="Cambria"/>
          <w:color w:val="111111"/>
          <w:sz w:val="20"/>
          <w:szCs w:val="20"/>
        </w:rPr>
      </w:r>
    </w:p>
    <w:p>
      <w:pPr>
        <w:pStyle w:val="Normal"/>
        <w:widowControl w:val="false"/>
        <w:suppressAutoHyphens w:val="false"/>
        <w:spacing w:lineRule="auto" w:line="240" w:before="0" w:after="0"/>
        <w:jc w:val="center"/>
        <w:rPr>
          <w:sz w:val="20"/>
          <w:szCs w:val="20"/>
          <w:u w:val="single"/>
        </w:rPr>
      </w:pPr>
      <w:r>
        <w:rPr>
          <w:rFonts w:eastAsia="NSimSun" w:cs="Arial" w:ascii="Cambria" w:hAnsi="Cambria"/>
          <w:b/>
          <w:bCs/>
          <w:kern w:val="2"/>
          <w:sz w:val="20"/>
          <w:szCs w:val="20"/>
          <w:u w:val="single"/>
          <w:lang w:eastAsia="zh-CN" w:bidi="hi-IN"/>
        </w:rPr>
        <w:t>Minimalne parametry wyposażenia/wymagania techniczne/funkcjonalności dla każdej części określone są w załączniku 1 do SWZ</w:t>
      </w:r>
    </w:p>
    <w:p>
      <w:pPr>
        <w:pStyle w:val="Normal"/>
        <w:tabs>
          <w:tab w:val="clear" w:pos="708"/>
          <w:tab w:val="left" w:pos="864" w:leader="none"/>
        </w:tabs>
        <w:spacing w:lineRule="auto" w:line="240" w:before="0" w:after="0"/>
        <w:ind w:left="432" w:hanging="432"/>
        <w:jc w:val="center"/>
        <w:rPr>
          <w:rFonts w:ascii="Cambria" w:hAnsi="Cambria" w:eastAsia="NSimSun" w:cs="Arial"/>
          <w:b/>
          <w:b/>
          <w:bCs/>
          <w:kern w:val="2"/>
          <w:lang w:eastAsia="zh-CN" w:bidi="hi-IN"/>
        </w:rPr>
      </w:pPr>
      <w:r>
        <w:rPr>
          <w:rFonts w:eastAsia="NSimSun" w:cs="Arial" w:ascii="Cambria" w:hAnsi="Cambria"/>
          <w:b/>
          <w:bCs/>
          <w:kern w:val="2"/>
          <w:lang w:eastAsia="zh-CN" w:bidi="hi-IN"/>
        </w:rPr>
      </w:r>
    </w:p>
    <w:p>
      <w:pPr>
        <w:pStyle w:val="Normal"/>
        <w:tabs>
          <w:tab w:val="clear" w:pos="708"/>
          <w:tab w:val="left" w:pos="864" w:leader="none"/>
        </w:tabs>
        <w:spacing w:lineRule="auto" w:line="240" w:before="0" w:after="0"/>
        <w:ind w:left="432" w:hanging="432"/>
        <w:jc w:val="center"/>
        <w:rPr>
          <w:sz w:val="24"/>
          <w:szCs w:val="24"/>
        </w:rPr>
      </w:pPr>
      <w:r>
        <w:rPr>
          <w:rFonts w:eastAsia="Calibri" w:cs="Cambria" w:ascii="Cambria" w:hAnsi="Cambria"/>
          <w:b/>
          <w:bCs/>
          <w:sz w:val="24"/>
          <w:szCs w:val="24"/>
        </w:rPr>
        <w:t xml:space="preserve">Część 1 - </w:t>
      </w:r>
      <w:r>
        <w:rPr>
          <w:rFonts w:eastAsia="Times New Roman" w:cs="Cambria" w:ascii="Cambria" w:hAnsi="Cambria"/>
          <w:b/>
          <w:bCs/>
          <w:color w:val="000000"/>
          <w:sz w:val="24"/>
          <w:szCs w:val="24"/>
          <w:lang w:eastAsia="pl-PL"/>
        </w:rPr>
        <w:t>Wyposażenie pracowni językowej</w:t>
      </w:r>
    </w:p>
    <w:p>
      <w:pPr>
        <w:pStyle w:val="Normal"/>
        <w:widowControl w:val="false"/>
        <w:suppressAutoHyphens w:val="false"/>
        <w:spacing w:lineRule="auto" w:line="240" w:before="0" w:after="0"/>
        <w:jc w:val="left"/>
        <w:rPr>
          <w:rFonts w:ascii="Cambria" w:hAnsi="Cambria"/>
          <w:color w:val="111111"/>
          <w:sz w:val="20"/>
          <w:szCs w:val="20"/>
        </w:rPr>
      </w:pPr>
      <w:r>
        <w:rPr>
          <w:rFonts w:ascii="Cambria" w:hAnsi="Cambria"/>
          <w:color w:val="111111"/>
          <w:sz w:val="20"/>
          <w:szCs w:val="20"/>
        </w:rPr>
      </w:r>
    </w:p>
    <w:tbl>
      <w:tblPr>
        <w:tblW w:w="15360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9"/>
        <w:gridCol w:w="4531"/>
        <w:gridCol w:w="3771"/>
        <w:gridCol w:w="911"/>
        <w:gridCol w:w="1651"/>
        <w:gridCol w:w="1310"/>
        <w:gridCol w:w="1191"/>
        <w:gridCol w:w="1284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2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7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Marka typ, model zaproponowanego produktu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Cena jednostkowa netto/zł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 całkowita netto/zł (4*5)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Podatek VA/zł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całkowita brutto/zł (6+7)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59"/>
              <w:jc w:val="center"/>
              <w:rPr>
                <w:b/>
                <w:b/>
                <w:bCs/>
              </w:rPr>
            </w:pPr>
            <w:r>
              <w:rPr>
                <w:rFonts w:eastAsia="NSimSun" w:cs="Arial" w:ascii="Cambria" w:hAnsi="Cambria"/>
                <w:b/>
                <w:bCs/>
                <w:kern w:val="2"/>
                <w:sz w:val="20"/>
                <w:szCs w:val="20"/>
                <w:lang w:eastAsia="zh-CN" w:bidi="hi-IN"/>
              </w:rPr>
              <w:t>1.</w:t>
            </w:r>
          </w:p>
        </w:tc>
        <w:tc>
          <w:tcPr>
            <w:tcW w:w="45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b/>
                <w:b/>
                <w:bCs/>
              </w:rPr>
            </w:pPr>
            <w:r>
              <w:rPr>
                <w:rFonts w:eastAsia="NSimSun" w:cs="Arial" w:ascii="Cambria" w:hAnsi="Cambria"/>
                <w:b/>
                <w:bCs/>
                <w:color w:val="111111"/>
                <w:kern w:val="2"/>
                <w:sz w:val="20"/>
                <w:szCs w:val="20"/>
                <w:lang w:eastAsia="zh-CN" w:bidi="hi-IN"/>
              </w:rPr>
              <w:t xml:space="preserve">Pracownia językowa 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Cambria" w:hAnsi="Cambria"/>
                <w:b/>
                <w:b/>
                <w:bCs/>
                <w:color w:val="111111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111111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rPr>
                <w:rFonts w:ascii="Cambria" w:hAnsi="Cambria"/>
                <w:b/>
                <w:b/>
                <w:bCs/>
                <w:color w:val="111111"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color w:val="111111"/>
                <w:sz w:val="20"/>
                <w:szCs w:val="20"/>
              </w:rPr>
            </w:r>
          </w:p>
        </w:tc>
        <w:tc>
          <w:tcPr>
            <w:tcW w:w="377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b/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Arial" w:ascii="Cambria" w:hAnsi="Cambria"/>
                <w:b/>
                <w:bCs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</w:tc>
      </w:tr>
      <w:tr>
        <w:trPr/>
        <w:tc>
          <w:tcPr>
            <w:tcW w:w="99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59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widowControl w:val="false"/>
              <w:spacing w:lineRule="auto" w:line="240" w:before="0" w:after="59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Razem: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rFonts w:ascii="Cambria" w:hAnsi="Cambria" w:cs="Arial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Arial" w:ascii="Cambria" w:hAnsi="Cambria"/>
                <w:color w:val="000000"/>
                <w:sz w:val="24"/>
                <w:szCs w:val="24"/>
                <w:shd w:fill="FFFFFF" w:val="clear"/>
              </w:rPr>
            </w:r>
          </w:p>
        </w:tc>
        <w:tc>
          <w:tcPr>
            <w:tcW w:w="13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1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Normal"/>
        <w:tabs>
          <w:tab w:val="clear" w:pos="708"/>
          <w:tab w:val="left" w:pos="864" w:leader="none"/>
        </w:tabs>
        <w:overflowPunct w:val="true"/>
        <w:spacing w:lineRule="auto" w:line="240" w:before="0" w:after="0"/>
        <w:ind w:left="432" w:hanging="432"/>
        <w:jc w:val="both"/>
        <w:textAlignment w:val="baseline"/>
        <w:rPr>
          <w:rFonts w:ascii="Cambria" w:hAnsi="Cambria" w:eastAsia="NSimSun" w:cs="Arial"/>
          <w:kern w:val="2"/>
          <w:sz w:val="24"/>
          <w:szCs w:val="24"/>
          <w:lang w:eastAsia="zh-CN" w:bidi="hi-IN"/>
        </w:rPr>
      </w:pPr>
      <w:r>
        <w:rPr>
          <w:rFonts w:eastAsia="NSimSun" w:cs="Arial" w:ascii="Cambria" w:hAnsi="Cambria"/>
          <w:kern w:val="2"/>
          <w:sz w:val="24"/>
          <w:szCs w:val="24"/>
          <w:lang w:eastAsia="zh-CN" w:bidi="hi-IN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center"/>
        <w:rPr>
          <w:rFonts w:ascii="Cambria" w:hAnsi="Cambria"/>
          <w:b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Część 2 – Pomoce cyfrowe</w:t>
      </w:r>
    </w:p>
    <w:tbl>
      <w:tblPr>
        <w:tblW w:w="15360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849"/>
        <w:gridCol w:w="4390"/>
        <w:gridCol w:w="3772"/>
        <w:gridCol w:w="911"/>
        <w:gridCol w:w="1651"/>
        <w:gridCol w:w="1309"/>
        <w:gridCol w:w="1190"/>
        <w:gridCol w:w="1286"/>
      </w:tblGrid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2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Marka typ, model zaproponowanego produktu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Cena jednostkowa netto/zł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 całkowita netto/zł (4*5)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Podatek VAT/zł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całkowita brutto/zł (6+7)</w:t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111111"/>
                <w:sz w:val="20"/>
                <w:szCs w:val="20"/>
              </w:rPr>
              <w:t xml:space="preserve">Cyfrowe zasoby - Zestaw: Robot Photon EDU 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111111"/>
                <w:sz w:val="20"/>
                <w:szCs w:val="20"/>
              </w:rPr>
              <w:t>+ tablet 12,7”</w:t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111111"/>
                <w:sz w:val="20"/>
                <w:szCs w:val="20"/>
              </w:rPr>
              <w:t xml:space="preserve">Cyfrowe zasoby - Zestaw: Robot Photon EDU 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111111"/>
                <w:sz w:val="20"/>
                <w:szCs w:val="20"/>
              </w:rPr>
              <w:t>rozszerzony + tablet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eastAsia="Microsoft YaHei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  <w:t>Cyfrowe zasoby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Microsoft YaHei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Microsoft YaHei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111111"/>
                <w:sz w:val="20"/>
                <w:szCs w:val="20"/>
              </w:rPr>
              <w:t>Cyfrowe zasoby - Zestaw 8 robotów Photon EDU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color w:val="111111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111111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Warsztaty kodowania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Pierwsze kodowane ścieżki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Podłoga Interaktywna FunFloor EDU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Pakiet Rewalidacja i Terapia do FunFloor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Zestaw do kodowania i robotyki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Robot modułowy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Kodowanie dla klas 1-4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Logopedia - pakiet pomocy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 xml:space="preserve">Knowla Box (Magiczny Box) - urządzenie </w:t>
            </w:r>
          </w:p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+ 11 planet*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Eduterapeutica Lux Dysleksja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Stół terapeutyczny - zestaw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84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3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Sprzęt do zajęć Tomatisa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cs="Cambria"/>
                <w:b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99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Razem: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 w:val="false"/>
        <w:jc w:val="center"/>
        <w:rPr/>
      </w:pPr>
      <w:r>
        <w:rPr>
          <w:rFonts w:eastAsia="Calibri" w:cs="Cambria" w:ascii="Cambria" w:hAnsi="Cambria"/>
          <w:b/>
          <w:bCs/>
          <w:color w:val="000000"/>
          <w:sz w:val="20"/>
          <w:szCs w:val="20"/>
        </w:rPr>
        <w:t>Część 3 – Pomoce dydaktyczne</w:t>
      </w:r>
    </w:p>
    <w:tbl>
      <w:tblPr>
        <w:tblW w:w="15360" w:type="dxa"/>
        <w:jc w:val="left"/>
        <w:tblInd w:w="-4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09"/>
        <w:gridCol w:w="4530"/>
        <w:gridCol w:w="3772"/>
        <w:gridCol w:w="911"/>
        <w:gridCol w:w="1651"/>
        <w:gridCol w:w="1309"/>
        <w:gridCol w:w="1190"/>
        <w:gridCol w:w="1286"/>
      </w:tblGrid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2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5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6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7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cs="Arial" w:ascii="Cambria" w:hAnsi="Cambria"/>
                <w:sz w:val="20"/>
                <w:szCs w:val="20"/>
              </w:rPr>
              <w:t>8</w:t>
            </w:r>
          </w:p>
        </w:tc>
      </w:tr>
      <w:tr>
        <w:trPr/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kern w:val="2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Marka typ, model zaproponowanego produktu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Cena jednostkowa netto/zł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 całkowita netto/zł (4*5)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Podatek VAT/zł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Arial" w:ascii="Cambria" w:hAnsi="Cambria"/>
                <w:b/>
                <w:bCs/>
                <w:sz w:val="20"/>
                <w:szCs w:val="20"/>
              </w:rPr>
              <w:t>Wartość całkowita brutto/zł (6+7)</w:t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Biały domek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Sala doświadczania świata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Twierdzenie Pitagorasa Montessori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Duży zestaw figur metalowych Montessori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Potęga trójki- sześcian Montessori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Kręgle do ułamków Montessori</w:t>
            </w:r>
          </w:p>
          <w:p>
            <w:pPr>
              <w:pStyle w:val="Normal"/>
              <w:widowControl w:val="false"/>
              <w:suppressAutoHyphens w:val="false"/>
              <w:spacing w:before="0" w:after="200"/>
              <w:rPr>
                <w:rFonts w:ascii="Cambria" w:hAnsi="Cambria" w:eastAsia="Times New Roman" w:cs="Cambria"/>
                <w:b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color w:val="000000"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Zestaw do ukierunkowanej obserwacji dziecka</w:t>
            </w:r>
          </w:p>
          <w:p>
            <w:pPr>
              <w:pStyle w:val="Normal"/>
              <w:widowControl w:val="false"/>
              <w:spacing w:before="0" w:after="0"/>
              <w:contextualSpacing/>
              <w:rPr>
                <w:rFonts w:ascii="Cambria" w:hAnsi="Cambria" w:eastAsia="Times New Roman" w:cs="Cambria"/>
                <w:b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Cambria" w:ascii="Cambria" w:hAnsi="Cambria"/>
                <w:b/>
                <w:bCs/>
                <w:sz w:val="20"/>
                <w:szCs w:val="20"/>
                <w:lang w:eastAsia="pl-PL"/>
              </w:rPr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Arial" w:ascii="Cambria" w:hAnsi="Cambria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1 zestaw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4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false"/>
              <w:spacing w:before="0" w:after="200"/>
              <w:rPr>
                <w:b/>
                <w:b/>
                <w:bCs/>
              </w:rPr>
            </w:pPr>
            <w:r>
              <w:rPr>
                <w:rFonts w:cs="Cambria" w:ascii="Cambria" w:hAnsi="Cambria"/>
                <w:b/>
                <w:bCs/>
                <w:color w:val="000000"/>
                <w:sz w:val="20"/>
                <w:szCs w:val="20"/>
              </w:rPr>
              <w:t>Lustro logopedyczne duże</w:t>
            </w:r>
          </w:p>
        </w:tc>
        <w:tc>
          <w:tcPr>
            <w:tcW w:w="3772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ascii="Cambria" w:hAnsi="Cambria"/>
                <w:b w:val="false"/>
                <w:bCs w:val="false"/>
                <w:sz w:val="20"/>
                <w:szCs w:val="20"/>
              </w:rPr>
              <w:t>2 sztuki</w:t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  <w:tr>
        <w:trPr/>
        <w:tc>
          <w:tcPr>
            <w:tcW w:w="992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b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Razem: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3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7" w:right="1417" w:gutter="0" w:header="708" w:top="1417" w:footer="708" w:bottom="191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567" w:leader="none"/>
      </w:tabs>
      <w:spacing w:lineRule="auto" w:line="360" w:before="0" w:after="0"/>
      <w:contextualSpacing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 xml:space="preserve">Wyposażenie pomieszczeń w sprzęt i pomoce dydaktyczne </w:t>
      <w:br/>
      <w:t>w ramach projektu „Szkoła pełna możliwości: kształcenie, technologie i wsparcie w edukacji”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contextualSpacing/>
      <w:jc w:val="center"/>
      <w:rPr/>
    </w:pPr>
    <w:r>
      <w:rPr>
        <w:rFonts w:cs="Arial" w:ascii="Arial" w:hAnsi="Arial"/>
        <w:b/>
        <w:bCs/>
        <w:sz w:val="16"/>
        <w:szCs w:val="16"/>
      </w:rPr>
      <w:t xml:space="preserve">w ramach Priorytetu FELD.08.00 </w:t>
    </w:r>
  </w:p>
  <w:p>
    <w:pPr>
      <w:pStyle w:val="Normal"/>
      <w:tabs>
        <w:tab w:val="clear" w:pos="708"/>
        <w:tab w:val="center" w:pos="4536" w:leader="none"/>
        <w:tab w:val="right" w:pos="9072" w:leader="none"/>
      </w:tabs>
      <w:spacing w:lineRule="auto" w:line="240" w:before="0" w:after="0"/>
      <w:contextualSpacing/>
      <w:jc w:val="center"/>
      <w:rPr>
        <w:rFonts w:ascii="Arial" w:hAnsi="Arial" w:cs="Arial"/>
        <w:b/>
        <w:b/>
        <w:bCs/>
        <w:sz w:val="16"/>
        <w:szCs w:val="16"/>
      </w:rPr>
    </w:pPr>
    <w:r>
      <w:rPr>
        <w:rFonts w:cs="Arial" w:ascii="Arial" w:hAnsi="Arial"/>
        <w:b/>
        <w:bCs/>
        <w:sz w:val="16"/>
        <w:szCs w:val="16"/>
      </w:rPr>
      <w:t>Działanie FELD.08.07 Kształcenie ogólne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5761355" cy="609600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ahoma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ahoma"/>
      <w:color w:val="auto"/>
      <w:kern w:val="0"/>
      <w:sz w:val="22"/>
      <w:szCs w:val="22"/>
      <w:lang w:val="pl-PL" w:eastAsia="en-US" w:bidi="ar-SA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Cambria" w:hAnsi="Cambria" w:eastAsia="Times New Roman" w:cs="Times New Roman"/>
      <w:b/>
      <w:bCs/>
      <w:color w:val="4F81BD"/>
      <w:lang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basedOn w:val="DefaultParagraphFont"/>
    <w:qFormat/>
    <w:rPr>
      <w:rFonts w:ascii="Cambria" w:hAnsi="Cambria" w:eastAsia="Times New Roman" w:cs="Times New Roman"/>
      <w:b/>
      <w:bCs/>
      <w:color w:val="4F81BD"/>
      <w:lang w:eastAsia="zh-CN"/>
    </w:rPr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Times New Roman" w:cs="Arial"/>
    </w:rPr>
  </w:style>
  <w:style w:type="character" w:styleId="WW8Num2z1" w:customStyle="1">
    <w:name w:val="WW8Num2z1"/>
    <w:qFormat/>
    <w:rPr>
      <w:rFonts w:ascii="Arial" w:hAnsi="Arial" w:cs="Times New Roman"/>
      <w:color w:val="000000"/>
      <w:sz w:val="24"/>
      <w:szCs w:val="24"/>
    </w:rPr>
  </w:style>
  <w:style w:type="character" w:styleId="WW8Num2z4" w:customStyle="1">
    <w:name w:val="WW8Num2z4"/>
    <w:qFormat/>
    <w:rPr>
      <w:rFonts w:cs="Times New Roman"/>
      <w:b w:val="false"/>
    </w:rPr>
  </w:style>
  <w:style w:type="character" w:styleId="WW8Num3z0" w:customStyle="1">
    <w:name w:val="WW8Num3z0"/>
    <w:qFormat/>
    <w:rPr>
      <w:rFonts w:ascii="Arial" w:hAnsi="Arial" w:eastAsia="Times New Roman" w:cs="Arial"/>
    </w:rPr>
  </w:style>
  <w:style w:type="character" w:styleId="WW8Num3z1" w:customStyle="1">
    <w:name w:val="WW8Num3z1"/>
    <w:qFormat/>
    <w:rPr>
      <w:rFonts w:cs="Times New Roman"/>
    </w:rPr>
  </w:style>
  <w:style w:type="character" w:styleId="WW8Num3z4" w:customStyle="1">
    <w:name w:val="WW8Num3z4"/>
    <w:qFormat/>
    <w:rPr>
      <w:rFonts w:ascii="Arial" w:hAnsi="Arial" w:eastAsia="Times New Roman" w:cs="Times New Roman"/>
      <w:b w:val="false"/>
      <w:color w:val="000000"/>
      <w:sz w:val="24"/>
      <w:szCs w:val="24"/>
      <w:lang w:eastAsia="pl-PL"/>
    </w:rPr>
  </w:style>
  <w:style w:type="character" w:styleId="WW8Num3z5" w:customStyle="1">
    <w:name w:val="WW8Num3z5"/>
    <w:qFormat/>
    <w:rPr>
      <w:rFonts w:ascii="Symbol" w:hAnsi="Symbol" w:cs="Times New Roman"/>
    </w:rPr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u w:val="single"/>
    </w:rPr>
  </w:style>
  <w:style w:type="character" w:styleId="WW8Num4z1" w:customStyle="1">
    <w:name w:val="WW8Num4z1"/>
    <w:qFormat/>
    <w:rPr>
      <w:rFonts w:ascii="Arial" w:hAnsi="Arial" w:eastAsia="Times New Roman" w:cs="Arial"/>
      <w:b w:val="false"/>
      <w:bCs/>
      <w:i w:val="false"/>
      <w:iCs w:val="false"/>
      <w:sz w:val="24"/>
      <w:szCs w:val="24"/>
      <w:lang w:eastAsia="pl-PL"/>
    </w:rPr>
  </w:style>
  <w:style w:type="character" w:styleId="WW8Num4z2" w:customStyle="1">
    <w:name w:val="WW8Num4z2"/>
    <w:qFormat/>
    <w:rPr>
      <w:rFonts w:ascii="Calibri Light" w:hAnsi="Calibri Light" w:cs="Calibri Light"/>
      <w:b w:val="false"/>
      <w:i w:val="false"/>
      <w:sz w:val="22"/>
      <w:szCs w:val="28"/>
    </w:rPr>
  </w:style>
  <w:style w:type="character" w:styleId="WW8Num4z3" w:customStyle="1">
    <w:name w:val="WW8Num4z3"/>
    <w:qFormat/>
    <w:rPr>
      <w:b w:val="false"/>
      <w:i w:val="false"/>
      <w:sz w:val="20"/>
    </w:rPr>
  </w:style>
  <w:style w:type="character" w:styleId="WW8Num4z4" w:customStyle="1">
    <w:name w:val="WW8Num4z4"/>
    <w:qFormat/>
    <w:rPr>
      <w:b w:val="false"/>
      <w:sz w:val="22"/>
    </w:rPr>
  </w:style>
  <w:style w:type="character" w:styleId="WW8Num4z5" w:customStyle="1">
    <w:name w:val="WW8Num4z5"/>
    <w:qFormat/>
    <w:rPr>
      <w:rFonts w:ascii="Symbol" w:hAnsi="Symbol" w:cs="Symbol"/>
      <w:color w:val="auto"/>
    </w:rPr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cs="Times New Roman"/>
    </w:rPr>
  </w:style>
  <w:style w:type="character" w:styleId="WW8Num5z1" w:customStyle="1">
    <w:name w:val="WW8Num5z1"/>
    <w:qFormat/>
    <w:rPr>
      <w:rFonts w:ascii="Arial" w:hAnsi="Arial" w:cs="Times New Roman"/>
      <w:b w:val="false"/>
      <w:bCs w:val="false"/>
      <w:iCs/>
      <w:sz w:val="24"/>
      <w:szCs w:val="24"/>
    </w:rPr>
  </w:style>
  <w:style w:type="character" w:styleId="WW8Num5z2" w:customStyle="1">
    <w:name w:val="WW8Num5z2"/>
    <w:qFormat/>
    <w:rPr>
      <w:rFonts w:ascii="Calibri Light" w:hAnsi="Calibri Light" w:cs="Calibri Light"/>
      <w:b w:val="false"/>
      <w:i w:val="false"/>
      <w:sz w:val="22"/>
      <w:szCs w:val="28"/>
    </w:rPr>
  </w:style>
  <w:style w:type="character" w:styleId="WW8Num5z3" w:customStyle="1">
    <w:name w:val="WW8Num5z3"/>
    <w:qFormat/>
    <w:rPr>
      <w:b w:val="false"/>
      <w:i w:val="false"/>
      <w:sz w:val="20"/>
    </w:rPr>
  </w:style>
  <w:style w:type="character" w:styleId="WW8Num5z4" w:customStyle="1">
    <w:name w:val="WW8Num5z4"/>
    <w:qFormat/>
    <w:rPr>
      <w:b w:val="false"/>
      <w:sz w:val="22"/>
    </w:rPr>
  </w:style>
  <w:style w:type="character" w:styleId="WW8Num5z5" w:customStyle="1">
    <w:name w:val="WW8Num5z5"/>
    <w:qFormat/>
    <w:rPr>
      <w:rFonts w:ascii="Symbol" w:hAnsi="Symbol" w:cs="Symbol"/>
      <w:color w:val="auto"/>
    </w:rPr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  <w:color w:val="000000"/>
      <w:sz w:val="20"/>
      <w:szCs w:val="20"/>
      <w:shd w:fill="auto" w:val="clear"/>
      <w:lang w:val="en-US"/>
    </w:rPr>
  </w:style>
  <w:style w:type="character" w:styleId="WW8Num2z5" w:customStyle="1">
    <w:name w:val="WW8Num2z5"/>
    <w:qFormat/>
    <w:rPr>
      <w:rFonts w:ascii="Symbol" w:hAnsi="Symbol" w:cs="Times New Roman"/>
    </w:rPr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2" w:customStyle="1">
    <w:name w:val="WW8Num3z2"/>
    <w:qFormat/>
    <w:rPr>
      <w:rFonts w:ascii="Calibri Light" w:hAnsi="Calibri Light" w:cs="Calibri Light"/>
      <w:b w:val="false"/>
      <w:i w:val="false"/>
      <w:sz w:val="22"/>
      <w:szCs w:val="28"/>
    </w:rPr>
  </w:style>
  <w:style w:type="character" w:styleId="WW8Num3z3" w:customStyle="1">
    <w:name w:val="WW8Num3z3"/>
    <w:qFormat/>
    <w:rPr>
      <w:b w:val="false"/>
      <w:i w:val="false"/>
      <w:sz w:val="20"/>
    </w:rPr>
  </w:style>
  <w:style w:type="character" w:styleId="WW8Num5z6" w:customStyle="1">
    <w:name w:val="WW8Num5z6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6" w:customStyle="1">
    <w:name w:val="WW8Num2z6"/>
    <w:qFormat/>
    <w:rPr/>
  </w:style>
  <w:style w:type="character" w:styleId="Czeinternetowe">
    <w:name w:val="Hyperlink"/>
    <w:rPr>
      <w:color w:val="0000FF"/>
      <w:u w:val="single"/>
    </w:rPr>
  </w:style>
  <w:style w:type="character" w:styleId="Highlight" w:customStyle="1">
    <w:name w:val="highlight"/>
    <w:qFormat/>
    <w:rPr/>
  </w:style>
  <w:style w:type="character" w:styleId="Odwiedzoneczeinternetowe">
    <w:name w:val="FollowedHyperlink"/>
    <w:rPr>
      <w:color w:val="800080"/>
      <w:u w:val="single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WWZnakiprzypiswkocowych" w:customStyle="1">
    <w:name w:val="WW-Znaki przypisów końcowych"/>
    <w:qFormat/>
    <w:rPr/>
  </w:style>
  <w:style w:type="character" w:styleId="Zakotwiczenieprzypisukocowego">
    <w:name w:val="Endnote Reference"/>
    <w:rPr>
      <w:vertAlign w:val="superscript"/>
    </w:rPr>
  </w:style>
  <w:style w:type="character" w:styleId="Domylnaczcionkaakapitu1" w:customStyle="1">
    <w:name w:val="Domyślna czcionka akapitu1"/>
    <w:qFormat/>
    <w:rPr/>
  </w:style>
  <w:style w:type="character" w:styleId="Strong">
    <w:name w:val="Strong"/>
    <w:qFormat/>
    <w:rPr>
      <w:b/>
      <w:bCs/>
    </w:rPr>
  </w:style>
  <w:style w:type="character" w:styleId="TekstpodstawowyZnak" w:customStyle="1">
    <w:name w:val="Tekst podstawowy Znak"/>
    <w:basedOn w:val="DefaultParagraphFont"/>
    <w:qFormat/>
    <w:rPr>
      <w:rFonts w:ascii="Times New Roman" w:hAnsi="Times New Roman" w:eastAsia="NSimSun" w:cs="Arial"/>
      <w:kern w:val="2"/>
      <w:sz w:val="24"/>
      <w:szCs w:val="24"/>
      <w:lang w:eastAsia="zh-CN" w:bidi="hi-IN"/>
    </w:rPr>
  </w:style>
  <w:style w:type="character" w:styleId="TekstprzypisudolnegoZnak" w:customStyle="1">
    <w:name w:val="Tekst przypisu dolnego Znak"/>
    <w:basedOn w:val="DefaultParagraphFont"/>
    <w:qFormat/>
    <w:rPr>
      <w:rFonts w:ascii="Times New Roman" w:hAnsi="Times New Roman" w:eastAsia="NSimSun" w:cs="Arial"/>
      <w:kern w:val="2"/>
      <w:sz w:val="20"/>
      <w:szCs w:val="20"/>
      <w:lang w:eastAsia="zh-CN" w:bidi="hi-IN"/>
    </w:rPr>
  </w:style>
  <w:style w:type="character" w:styleId="NagwekZnak" w:customStyle="1">
    <w:name w:val="Nagłówek Znak"/>
    <w:basedOn w:val="DefaultParagraphFont"/>
    <w:qFormat/>
    <w:rPr/>
  </w:style>
  <w:style w:type="character" w:styleId="StopkaZnak" w:customStyle="1">
    <w:name w:val="Stopka Znak"/>
    <w:basedOn w:val="DefaultParagraphFont"/>
    <w:qFormat/>
    <w:rPr/>
  </w:style>
  <w:style w:type="character" w:styleId="TekstdymkaZnak" w:customStyle="1">
    <w:name w:val="Tekst dymka Znak"/>
    <w:basedOn w:val="DefaultParagraphFont"/>
    <w:link w:val="BalloonText"/>
    <w:qFormat/>
    <w:rPr>
      <w:rFonts w:ascii="Tahoma" w:hAnsi="Tahoma" w:cs="Tahoma"/>
      <w:sz w:val="16"/>
      <w:szCs w:val="16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pPr>
      <w:spacing w:before="0" w:after="140"/>
    </w:pPr>
    <w:rPr>
      <w:rFonts w:ascii="Times New Roman" w:hAnsi="Times New Roman" w:eastAsia="NSimSun" w:cs="Arial"/>
      <w:kern w:val="2"/>
      <w:sz w:val="24"/>
      <w:szCs w:val="24"/>
      <w:lang w:eastAsia="zh-CN" w:bidi="hi-IN"/>
    </w:rPr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  <w:spacing w:lineRule="auto" w:line="240" w:before="0" w:after="0"/>
    </w:pPr>
    <w:rPr>
      <w:rFonts w:ascii="Times New Roman" w:hAnsi="Times New Roman" w:eastAsia="NSimSun" w:cs="Arial"/>
      <w:kern w:val="2"/>
      <w:sz w:val="24"/>
      <w:szCs w:val="24"/>
      <w:lang w:eastAsia="zh-CN" w:bidi="hi-IN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lineRule="auto" w:line="240" w:before="120" w:after="120"/>
    </w:pPr>
    <w:rPr>
      <w:rFonts w:ascii="Times New Roman" w:hAnsi="Times New Roman" w:eastAsia="NSimSun" w:cs="Arial"/>
      <w:i/>
      <w:iCs/>
      <w:kern w:val="2"/>
      <w:sz w:val="24"/>
      <w:szCs w:val="24"/>
      <w:lang w:eastAsia="zh-CN" w:bidi="hi-IN"/>
    </w:rPr>
  </w:style>
  <w:style w:type="paragraph" w:styleId="Nagwek1" w:customStyle="1">
    <w:name w:val="Nagłówek1"/>
    <w:basedOn w:val="Normal"/>
    <w:next w:val="Tretekstu"/>
    <w:qFormat/>
    <w:pPr>
      <w:keepNext w:val="true"/>
      <w:spacing w:lineRule="auto" w:line="240" w:before="240" w:after="120"/>
    </w:pPr>
    <w:rPr>
      <w:rFonts w:ascii="Times New Roman" w:hAnsi="Times New Roman" w:eastAsia="Microsoft YaHei" w:cs="Arial"/>
      <w:kern w:val="2"/>
      <w:sz w:val="24"/>
      <w:szCs w:val="28"/>
      <w:lang w:eastAsia="zh-CN" w:bidi="hi-IN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000000"/>
      <w:kern w:val="2"/>
      <w:sz w:val="24"/>
      <w:szCs w:val="24"/>
      <w:lang w:val="pl-PL" w:eastAsia="zh-CN" w:bidi="ar-SA"/>
    </w:rPr>
  </w:style>
  <w:style w:type="paragraph" w:styleId="WWTretekstu" w:customStyle="1">
    <w:name w:val="WW-Treść tekstu"/>
    <w:basedOn w:val="Normal"/>
    <w:qFormat/>
    <w:pPr>
      <w:spacing w:lineRule="auto" w:line="240" w:before="0" w:after="120"/>
      <w:jc w:val="both"/>
    </w:pPr>
    <w:rPr>
      <w:rFonts w:ascii="Times New Roman" w:hAnsi="Times New Roman" w:eastAsia="Times New Roman" w:cs="Times New Roman"/>
      <w:kern w:val="2"/>
      <w:sz w:val="24"/>
      <w:szCs w:val="24"/>
      <w:lang w:eastAsia="zh-CN" w:bidi="hi-IN"/>
    </w:rPr>
  </w:style>
  <w:style w:type="paragraph" w:styleId="Zawartotabeli" w:customStyle="1">
    <w:name w:val="Zawartość tabeli"/>
    <w:basedOn w:val="Normal"/>
    <w:qFormat/>
    <w:pPr>
      <w:widowControl w:val="false"/>
      <w:suppressLineNumbers/>
      <w:spacing w:lineRule="auto" w:line="240" w:before="0" w:after="0"/>
    </w:pPr>
    <w:rPr>
      <w:rFonts w:ascii="Times New Roman" w:hAnsi="Times New Roman" w:eastAsia="NSimSun" w:cs="Arial"/>
      <w:kern w:val="2"/>
      <w:sz w:val="24"/>
      <w:szCs w:val="24"/>
      <w:lang w:eastAsia="zh-CN" w:bidi="hi-IN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Przypisdolny">
    <w:name w:val="Footnote Text"/>
    <w:basedOn w:val="Normal"/>
    <w:link w:val="TekstprzypisudolnegoZnak"/>
    <w:pPr>
      <w:suppressLineNumbers/>
      <w:spacing w:lineRule="auto" w:line="240" w:before="0" w:after="0"/>
      <w:ind w:left="339" w:hanging="339"/>
    </w:pPr>
    <w:rPr>
      <w:rFonts w:ascii="Times New Roman" w:hAnsi="Times New Roman" w:eastAsia="NSimSun" w:cs="Arial"/>
      <w:kern w:val="2"/>
      <w:sz w:val="20"/>
      <w:szCs w:val="20"/>
      <w:lang w:eastAsia="zh-CN" w:bidi="hi-IN"/>
    </w:rPr>
  </w:style>
  <w:style w:type="paragraph" w:styleId="Standardowy1" w:customStyle="1">
    <w:name w:val="Standardowy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0"/>
      <w:sz w:val="22"/>
      <w:szCs w:val="22"/>
      <w:lang w:val="pl-PL" w:eastAsia="pl-PL" w:bidi="ar-SA"/>
    </w:rPr>
  </w:style>
  <w:style w:type="paragraph" w:styleId="Stopka">
    <w:name w:val="Footer"/>
    <w:basedOn w:val="Normal"/>
    <w:link w:val="StopkaZnak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qFormat/>
    <w:pPr>
      <w:spacing w:lineRule="auto" w:line="240" w:before="0" w:after="0"/>
    </w:pPr>
    <w:rPr>
      <w:rFonts w:ascii="Tahoma" w:hAnsi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Application>LibreOffice/7.4.3.2$Windows_X86_64 LibreOffice_project/1048a8393ae2eeec98dff31b5c133c5f1d08b890</Application>
  <AppVersion>15.0000</AppVersion>
  <Pages>5</Pages>
  <Words>367</Words>
  <Characters>2009</Characters>
  <CharactersWithSpaces>3041</CharactersWithSpaces>
  <Paragraphs>142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2026-01-26T13:05:00Z</dcterms:created>
  <dc:creator>Monika Kowalska</dc:creator>
  <dc:description/>
  <dc:language>pl-PL</dc:language>
  <cp:lastModifiedBy/>
  <cp:lastPrinted>2026-01-29T12:45:39Z</cp:lastPrinted>
  <dcterms:modified xsi:type="dcterms:W3CDTF">2026-01-29T13:12:29Z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